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F0" w:rsidRDefault="0064595B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sắc</w:t>
      </w:r>
      <w:proofErr w:type="spellEnd"/>
      <w:r w:rsidRPr="0064595B">
        <w:rPr>
          <w:rStyle w:val="fontstyle01"/>
          <w:rFonts w:ascii="Times New Roman" w:hAnsi="Times New Roman" w:cs="Times New Roman"/>
          <w:b/>
          <w:sz w:val="28"/>
          <w:szCs w:val="28"/>
        </w:rPr>
        <w:t>”</w:t>
      </w:r>
    </w:p>
    <w:p w:rsidR="0064595B" w:rsidRDefault="00F85700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64595B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</w:p>
    <w:p w:rsidR="00EE4341" w:rsidRDefault="00A3357C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Bước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Các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Tổ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chức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tài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chính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mô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và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Quỹ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tín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dụng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nhân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>dân</w:t>
      </w:r>
      <w:proofErr w:type="spellEnd"/>
      <w:r w:rsidR="0064595B" w:rsidRP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gửi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hồ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sơ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về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Thời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gian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nhận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hồ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sơ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Giám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đốc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quy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định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chậm</w:t>
      </w:r>
      <w:proofErr w:type="spellEnd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EE4341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01/3 </w:t>
      </w:r>
      <w:proofErr w:type="spellStart"/>
      <w:r w:rsidR="00F85700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85700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700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="00F85700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700" w:rsidRPr="009E5746">
        <w:rPr>
          <w:rStyle w:val="fontstyle01"/>
          <w:rFonts w:ascii="Times New Roman" w:hAnsi="Times New Roman" w:cs="Times New Roman"/>
          <w:i/>
          <w:sz w:val="28"/>
          <w:szCs w:val="28"/>
        </w:rPr>
        <w:t>theo</w:t>
      </w:r>
      <w:r w:rsidR="00EE4341" w:rsidRPr="00A3357C">
        <w:rPr>
          <w:rStyle w:val="fontstyle01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spellEnd"/>
    </w:p>
    <w:p w:rsidR="00EE4341" w:rsidRDefault="00A3357C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E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4341">
        <w:rPr>
          <w:rFonts w:ascii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EE4341">
        <w:rPr>
          <w:rFonts w:ascii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Sau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khi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nhận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được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hồ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sơ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đề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341">
        <w:rPr>
          <w:rStyle w:val="fontstyle01"/>
          <w:rFonts w:ascii="Times New Roman" w:hAnsi="Times New Roman" w:cs="Times New Roman"/>
          <w:sz w:val="28"/>
          <w:szCs w:val="28"/>
        </w:rPr>
        <w:t>nghị</w:t>
      </w:r>
      <w:proofErr w:type="spellEnd"/>
      <w:r w:rsidR="00EE4341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kiểm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tra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tính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pháp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lý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của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hồ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sơ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và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thẩm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định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thành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tích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của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đơn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vị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trước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khi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quyết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định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khen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thưởng</w:t>
      </w:r>
      <w:proofErr w:type="spellEnd"/>
      <w:r w:rsidR="005B148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F85700" w:rsidRDefault="00A3357C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7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7806">
        <w:rPr>
          <w:rFonts w:ascii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397806">
        <w:rPr>
          <w:rFonts w:ascii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 w:rsidR="00397806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="00397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7806">
        <w:rPr>
          <w:rFonts w:ascii="Times New Roman" w:hAnsi="Times New Roman" w:cs="Times New Roman"/>
          <w:color w:val="000000"/>
          <w:sz w:val="28"/>
          <w:szCs w:val="28"/>
        </w:rPr>
        <w:t>đốc</w:t>
      </w:r>
      <w:proofErr w:type="spellEnd"/>
      <w:r w:rsidR="00397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quyết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định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tặng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thưởng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theo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thẩm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quyền</w:t>
      </w:r>
      <w:proofErr w:type="spellEnd"/>
      <w:r w:rsidR="00397806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A46EF" w:rsidRDefault="00AA46EF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</w:p>
    <w:p w:rsidR="00AA46EF" w:rsidRDefault="00AA46EF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Trụ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);</w:t>
      </w:r>
    </w:p>
    <w:p w:rsidR="00AA46EF" w:rsidRDefault="00AA46EF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bưu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chính</w:t>
      </w:r>
      <w:proofErr w:type="spellEnd"/>
      <w:r w:rsidR="00CF664A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CF664A" w:rsidRDefault="00CF664A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CF664A" w:rsidRPr="00CF664A" w:rsidRDefault="00A3357C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50CCD">
        <w:rPr>
          <w:rStyle w:val="fontstyle01"/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0CCD">
        <w:rPr>
          <w:rStyle w:val="fontstyle01"/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550CCD">
        <w:rPr>
          <w:rStyle w:val="fontstyle01"/>
          <w:rFonts w:ascii="Times New Roman" w:hAnsi="Times New Roman" w:cs="Times New Roman"/>
          <w:b/>
          <w:sz w:val="28"/>
          <w:szCs w:val="28"/>
        </w:rPr>
        <w:t>)</w:t>
      </w:r>
      <w:r w:rsidR="00CF664A" w:rsidRPr="00CF664A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</w:p>
    <w:p w:rsidR="00AA46EF" w:rsidRPr="00CF664A" w:rsidRDefault="00CF664A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Fonts w:ascii="Times New Roman" w:hAnsi="Times New Roman"/>
          <w:bCs/>
          <w:i/>
          <w:sz w:val="28"/>
          <w:szCs w:val="28"/>
          <w:lang w:val="fr-FR"/>
        </w:rPr>
      </w:pPr>
      <w:r w:rsidRPr="00CF6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r w:rsidRPr="00CF6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sô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́ 25/2023/TT-NHNN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ngày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 31/12/2023);</w:t>
      </w:r>
    </w:p>
    <w:p w:rsidR="00CF664A" w:rsidRPr="00CF664A" w:rsidRDefault="00CF664A" w:rsidP="004F1BB2">
      <w:pPr>
        <w:pStyle w:val="BodyText"/>
        <w:spacing w:before="120" w:after="120"/>
        <w:ind w:firstLine="360"/>
        <w:rPr>
          <w:rFonts w:ascii="Times New Roman" w:hAnsi="Times New Roman"/>
          <w:shd w:val="clear" w:color="auto" w:fill="FFFFFF"/>
          <w:lang w:val="en-US" w:eastAsia="en-US"/>
        </w:rPr>
      </w:pPr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-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Báo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cáo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tóm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tắt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thành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tích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của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tập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thể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được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đề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nghị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khen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thưởng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r w:rsidRPr="00CF664A">
        <w:rPr>
          <w:rFonts w:ascii="Times New Roman" w:hAnsi="Times New Roman"/>
          <w:i/>
        </w:rPr>
        <w:t>(</w:t>
      </w:r>
      <w:proofErr w:type="spellStart"/>
      <w:r w:rsidRPr="00CF664A">
        <w:rPr>
          <w:rFonts w:ascii="Times New Roman" w:hAnsi="Times New Roman"/>
          <w:i/>
        </w:rPr>
        <w:t>mẫu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số</w:t>
      </w:r>
      <w:proofErr w:type="spellEnd"/>
      <w:r w:rsidRPr="00CF664A">
        <w:rPr>
          <w:rFonts w:ascii="Times New Roman" w:hAnsi="Times New Roman"/>
          <w:i/>
        </w:rPr>
        <w:t xml:space="preserve"> 10 </w:t>
      </w:r>
      <w:proofErr w:type="spellStart"/>
      <w:r w:rsidRPr="00CF664A">
        <w:rPr>
          <w:rFonts w:ascii="Times New Roman" w:hAnsi="Times New Roman"/>
          <w:i/>
        </w:rPr>
        <w:t>tại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Thông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tư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bCs/>
          <w:i/>
          <w:lang w:val="fr-FR"/>
        </w:rPr>
        <w:t>sô</w:t>
      </w:r>
      <w:proofErr w:type="spellEnd"/>
      <w:r w:rsidRPr="00CF664A">
        <w:rPr>
          <w:rFonts w:ascii="Times New Roman" w:hAnsi="Times New Roman"/>
          <w:bCs/>
          <w:i/>
          <w:lang w:val="fr-FR"/>
        </w:rPr>
        <w:t xml:space="preserve">́ 25/2023/TT-NHNN </w:t>
      </w:r>
      <w:proofErr w:type="spellStart"/>
      <w:r w:rsidRPr="00CF664A">
        <w:rPr>
          <w:rFonts w:ascii="Times New Roman" w:hAnsi="Times New Roman"/>
          <w:bCs/>
          <w:i/>
          <w:lang w:val="fr-FR"/>
        </w:rPr>
        <w:t>ngày</w:t>
      </w:r>
      <w:proofErr w:type="spellEnd"/>
      <w:r w:rsidRPr="00CF664A">
        <w:rPr>
          <w:rFonts w:ascii="Times New Roman" w:hAnsi="Times New Roman"/>
          <w:bCs/>
          <w:i/>
          <w:lang w:val="fr-FR"/>
        </w:rPr>
        <w:t xml:space="preserve"> 31/12/2023)</w:t>
      </w:r>
      <w:r w:rsidRPr="00CF664A">
        <w:rPr>
          <w:rFonts w:ascii="Times New Roman" w:hAnsi="Times New Roman"/>
          <w:shd w:val="clear" w:color="auto" w:fill="FFFFFF"/>
          <w:lang w:val="en-US" w:eastAsia="en-US"/>
        </w:rPr>
        <w:t>;</w:t>
      </w:r>
    </w:p>
    <w:p w:rsidR="00CF664A" w:rsidRPr="00CF664A" w:rsidRDefault="00CF664A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Báo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cáo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tích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lưu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đơn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>vị</w:t>
      </w:r>
      <w:proofErr w:type="spellEnd"/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664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F664A">
        <w:rPr>
          <w:rFonts w:ascii="Times New Roman" w:hAnsi="Times New Roman"/>
          <w:i/>
          <w:sz w:val="28"/>
          <w:szCs w:val="28"/>
        </w:rPr>
        <w:t>mẫu</w:t>
      </w:r>
      <w:proofErr w:type="spellEnd"/>
      <w:r w:rsidRPr="00CF664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CF664A">
        <w:rPr>
          <w:rFonts w:ascii="Times New Roman" w:hAnsi="Times New Roman"/>
          <w:i/>
          <w:sz w:val="28"/>
          <w:szCs w:val="28"/>
        </w:rPr>
        <w:t xml:space="preserve"> 02 </w:t>
      </w:r>
      <w:proofErr w:type="spellStart"/>
      <w:r w:rsidRPr="00CF664A">
        <w:rPr>
          <w:rFonts w:ascii="Times New Roman" w:hAnsi="Times New Roman"/>
          <w:i/>
          <w:sz w:val="28"/>
          <w:szCs w:val="28"/>
        </w:rPr>
        <w:t>tại</w:t>
      </w:r>
      <w:proofErr w:type="spellEnd"/>
      <w:r w:rsidRPr="00CF664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CF664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CF664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sô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́ 98/2023/NĐ-CP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ngày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 31/12/2023)</w:t>
      </w:r>
      <w:r w:rsidR="00A3357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A46EF" w:rsidRDefault="00CF664A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664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F664A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Biên bản họp của Hội đồng Thi đua - Khen thưởng đơn vị</w:t>
      </w:r>
      <w:r w:rsidRPr="00CF66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0CCD" w:rsidRDefault="00550CCD" w:rsidP="004F1BB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* </w:t>
      </w:r>
      <w:proofErr w:type="spellStart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>Số</w:t>
      </w:r>
      <w:proofErr w:type="spellEnd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>lượng</w:t>
      </w:r>
      <w:proofErr w:type="spellEnd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>hồ</w:t>
      </w:r>
      <w:proofErr w:type="spellEnd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>sơ</w:t>
      </w:r>
      <w:proofErr w:type="spellEnd"/>
      <w:r w:rsidRPr="00550C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bộ</w:t>
      </w:r>
      <w:proofErr w:type="spellEnd"/>
    </w:p>
    <w:p w:rsidR="00550CCD" w:rsidRPr="00A3357C" w:rsidRDefault="00550CCD" w:rsidP="004F1BB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* </w:t>
      </w:r>
      <w:proofErr w:type="spellStart"/>
      <w:r w:rsidRPr="008226FD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8226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D6203">
        <w:rPr>
          <w:rFonts w:ascii="Times New Roman" w:hAnsi="Times New Roman" w:cs="Times New Roman"/>
          <w:sz w:val="28"/>
          <w:szCs w:val="28"/>
        </w:rPr>
        <w:t>K</w:t>
      </w:r>
      <w:r w:rsidRPr="00A3357C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A3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7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3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7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33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CCD" w:rsidRDefault="00550CCD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Tập</w:t>
      </w:r>
      <w:proofErr w:type="spellEnd"/>
      <w:r w:rsid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thể</w:t>
      </w:r>
      <w:proofErr w:type="spellEnd"/>
    </w:p>
    <w:p w:rsidR="00550CCD" w:rsidRDefault="00550CCD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Tháp</w:t>
      </w:r>
      <w:proofErr w:type="spellEnd"/>
    </w:p>
    <w:p w:rsidR="00550CCD" w:rsidRDefault="00550CCD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*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Giấy</w:t>
      </w:r>
      <w:proofErr w:type="spellEnd"/>
      <w:r w:rsid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chứng</w:t>
      </w:r>
      <w:proofErr w:type="spellEnd"/>
      <w:r w:rsid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nhận</w:t>
      </w:r>
      <w:proofErr w:type="spellEnd"/>
      <w:r w:rsid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danh</w:t>
      </w:r>
      <w:proofErr w:type="spellEnd"/>
      <w:r w:rsid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57C">
        <w:rPr>
          <w:rStyle w:val="fontstyle01"/>
          <w:rFonts w:ascii="Times New Roman" w:hAnsi="Times New Roman" w:cs="Times New Roman"/>
          <w:sz w:val="28"/>
          <w:szCs w:val="28"/>
        </w:rPr>
        <w:t>hiệu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Tập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thể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xuất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sắc</w:t>
      </w:r>
      <w:proofErr w:type="spellEnd"/>
      <w:r w:rsidRPr="00550CCD">
        <w:rPr>
          <w:rStyle w:val="fontstyle01"/>
          <w:rFonts w:ascii="Times New Roman" w:hAnsi="Times New Roman" w:cs="Times New Roman"/>
          <w:sz w:val="28"/>
          <w:szCs w:val="28"/>
        </w:rPr>
        <w:t>”</w:t>
      </w:r>
    </w:p>
    <w:p w:rsidR="00550CCD" w:rsidRDefault="00550CCD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*</w:t>
      </w:r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lệ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Pr="00550CCD">
        <w:rPr>
          <w:rStyle w:val="fontstyle01"/>
          <w:rFonts w:ascii="Times New Roman" w:hAnsi="Times New Roman" w:cs="Times New Roman"/>
          <w:b/>
          <w:sz w:val="28"/>
          <w:szCs w:val="28"/>
        </w:rPr>
        <w:t>:</w:t>
      </w:r>
      <w:r w:rsidR="007D620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203">
        <w:rPr>
          <w:rStyle w:val="fontstyle01"/>
          <w:rFonts w:ascii="Times New Roman" w:hAnsi="Times New Roman" w:cs="Times New Roman"/>
          <w:sz w:val="28"/>
          <w:szCs w:val="28"/>
        </w:rPr>
        <w:t>K</w:t>
      </w:r>
      <w:r>
        <w:rPr>
          <w:rStyle w:val="fontstyle01"/>
          <w:rFonts w:ascii="Times New Roman" w:hAnsi="Times New Roman" w:cs="Times New Roman"/>
          <w:sz w:val="28"/>
          <w:szCs w:val="28"/>
        </w:rPr>
        <w:t>hông</w:t>
      </w:r>
      <w:proofErr w:type="spellEnd"/>
    </w:p>
    <w:p w:rsidR="00A3357C" w:rsidRDefault="00A3357C" w:rsidP="004F1BB2">
      <w:pPr>
        <w:tabs>
          <w:tab w:val="left" w:pos="0"/>
        </w:tabs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tờ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357C" w:rsidRDefault="00A3357C" w:rsidP="004F1BB2">
      <w:pPr>
        <w:tabs>
          <w:tab w:val="left" w:pos="0"/>
        </w:tabs>
        <w:spacing w:before="120" w:after="120" w:line="240" w:lineRule="auto"/>
        <w:ind w:firstLine="360"/>
        <w:jc w:val="both"/>
        <w:rPr>
          <w:rFonts w:ascii="Times New Roman" w:hAnsi="Times New Roman"/>
          <w:bCs/>
          <w:i/>
          <w:sz w:val="28"/>
          <w:szCs w:val="28"/>
          <w:lang w:val="fr-FR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F664A">
        <w:rPr>
          <w:rFonts w:ascii="Times New Roman" w:hAnsi="Times New Roman" w:cs="Times New Roman"/>
          <w:sz w:val="28"/>
          <w:szCs w:val="28"/>
        </w:rPr>
        <w:t xml:space="preserve"> </w:t>
      </w:r>
      <w:r w:rsidRPr="00CF664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CF6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sô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́ 25/2023/TT-NHNN </w:t>
      </w:r>
      <w:proofErr w:type="spellStart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>ngày</w:t>
      </w:r>
      <w:proofErr w:type="spellEnd"/>
      <w:r w:rsidRPr="00CF664A">
        <w:rPr>
          <w:rFonts w:ascii="Times New Roman" w:hAnsi="Times New Roman"/>
          <w:bCs/>
          <w:i/>
          <w:sz w:val="28"/>
          <w:szCs w:val="28"/>
          <w:lang w:val="fr-FR"/>
        </w:rPr>
        <w:t xml:space="preserve"> 31/12/2023)</w:t>
      </w:r>
    </w:p>
    <w:p w:rsidR="00A3357C" w:rsidRDefault="00A3357C" w:rsidP="004F1BB2">
      <w:pPr>
        <w:pStyle w:val="BodyText"/>
        <w:spacing w:before="120" w:after="120"/>
        <w:ind w:firstLine="360"/>
        <w:rPr>
          <w:rFonts w:ascii="Times New Roman" w:hAnsi="Times New Roman"/>
          <w:shd w:val="clear" w:color="auto" w:fill="FFFFFF"/>
          <w:lang w:val="en-US" w:eastAsia="en-US"/>
        </w:rPr>
      </w:pPr>
      <w:r>
        <w:rPr>
          <w:rFonts w:ascii="Times New Roman" w:hAnsi="Times New Roman"/>
          <w:bCs/>
          <w:i/>
          <w:lang w:val="fr-FR"/>
        </w:rPr>
        <w:t xml:space="preserve">-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  <w:lang w:val="en-US" w:eastAsia="en-US"/>
        </w:rPr>
        <w:t>b</w:t>
      </w:r>
      <w:r w:rsidRPr="00CF664A">
        <w:rPr>
          <w:rFonts w:ascii="Times New Roman" w:hAnsi="Times New Roman"/>
          <w:shd w:val="clear" w:color="auto" w:fill="FFFFFF"/>
          <w:lang w:val="en-US" w:eastAsia="en-US"/>
        </w:rPr>
        <w:t>áo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cáo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tóm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tắt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thành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tích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của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tập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thể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được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đề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nghị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khen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proofErr w:type="spellStart"/>
      <w:r w:rsidRPr="00CF664A">
        <w:rPr>
          <w:rFonts w:ascii="Times New Roman" w:hAnsi="Times New Roman"/>
          <w:shd w:val="clear" w:color="auto" w:fill="FFFFFF"/>
          <w:lang w:val="en-US" w:eastAsia="en-US"/>
        </w:rPr>
        <w:t>thưởng</w:t>
      </w:r>
      <w:proofErr w:type="spellEnd"/>
      <w:r w:rsidRPr="00CF664A">
        <w:rPr>
          <w:rFonts w:ascii="Times New Roman" w:hAnsi="Times New Roman"/>
          <w:shd w:val="clear" w:color="auto" w:fill="FFFFFF"/>
          <w:lang w:val="en-US" w:eastAsia="en-US"/>
        </w:rPr>
        <w:t xml:space="preserve"> </w:t>
      </w:r>
      <w:r w:rsidRPr="00CF664A">
        <w:rPr>
          <w:rFonts w:ascii="Times New Roman" w:hAnsi="Times New Roman"/>
          <w:i/>
        </w:rPr>
        <w:t>(</w:t>
      </w:r>
      <w:proofErr w:type="spellStart"/>
      <w:r w:rsidRPr="00CF664A">
        <w:rPr>
          <w:rFonts w:ascii="Times New Roman" w:hAnsi="Times New Roman"/>
          <w:i/>
        </w:rPr>
        <w:t>mẫu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số</w:t>
      </w:r>
      <w:proofErr w:type="spellEnd"/>
      <w:r w:rsidRPr="00CF664A">
        <w:rPr>
          <w:rFonts w:ascii="Times New Roman" w:hAnsi="Times New Roman"/>
          <w:i/>
        </w:rPr>
        <w:t xml:space="preserve"> 10 </w:t>
      </w:r>
      <w:proofErr w:type="spellStart"/>
      <w:r w:rsidRPr="00CF664A">
        <w:rPr>
          <w:rFonts w:ascii="Times New Roman" w:hAnsi="Times New Roman"/>
          <w:i/>
        </w:rPr>
        <w:t>tại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Thông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i/>
        </w:rPr>
        <w:t>tư</w:t>
      </w:r>
      <w:proofErr w:type="spellEnd"/>
      <w:r w:rsidRPr="00CF664A">
        <w:rPr>
          <w:rFonts w:ascii="Times New Roman" w:hAnsi="Times New Roman"/>
          <w:i/>
        </w:rPr>
        <w:t xml:space="preserve"> </w:t>
      </w:r>
      <w:proofErr w:type="spellStart"/>
      <w:r w:rsidRPr="00CF664A">
        <w:rPr>
          <w:rFonts w:ascii="Times New Roman" w:hAnsi="Times New Roman"/>
          <w:bCs/>
          <w:i/>
          <w:lang w:val="fr-FR"/>
        </w:rPr>
        <w:t>sô</w:t>
      </w:r>
      <w:proofErr w:type="spellEnd"/>
      <w:r w:rsidRPr="00CF664A">
        <w:rPr>
          <w:rFonts w:ascii="Times New Roman" w:hAnsi="Times New Roman"/>
          <w:bCs/>
          <w:i/>
          <w:lang w:val="fr-FR"/>
        </w:rPr>
        <w:t xml:space="preserve">́ 25/2023/TT-NHNN </w:t>
      </w:r>
      <w:proofErr w:type="spellStart"/>
      <w:r w:rsidRPr="00CF664A">
        <w:rPr>
          <w:rFonts w:ascii="Times New Roman" w:hAnsi="Times New Roman"/>
          <w:bCs/>
          <w:i/>
          <w:lang w:val="fr-FR"/>
        </w:rPr>
        <w:t>ngày</w:t>
      </w:r>
      <w:proofErr w:type="spellEnd"/>
      <w:r w:rsidRPr="00CF664A">
        <w:rPr>
          <w:rFonts w:ascii="Times New Roman" w:hAnsi="Times New Roman"/>
          <w:bCs/>
          <w:i/>
          <w:lang w:val="fr-FR"/>
        </w:rPr>
        <w:t xml:space="preserve"> 31/12/2023)</w:t>
      </w:r>
    </w:p>
    <w:p w:rsidR="00A3357C" w:rsidRDefault="00A3357C" w:rsidP="004F1BB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E57">
        <w:rPr>
          <w:rStyle w:val="fontstyle01"/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A3357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: </w:t>
      </w:r>
      <w:r w:rsidR="00221E57">
        <w:rPr>
          <w:rStyle w:val="fontstyle01"/>
          <w:rFonts w:ascii="Times New Roman" w:hAnsi="Times New Roman" w:cs="Times New Roman"/>
          <w:sz w:val="28"/>
          <w:szCs w:val="28"/>
        </w:rPr>
        <w:t>T</w:t>
      </w:r>
      <w:r w:rsidRP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heo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quy</w:t>
      </w:r>
      <w:proofErr w:type="spellEnd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định</w:t>
      </w:r>
      <w:proofErr w:type="spellEnd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tại</w:t>
      </w:r>
      <w:proofErr w:type="spellEnd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>Điều</w:t>
      </w:r>
      <w:proofErr w:type="spellEnd"/>
      <w:r w:rsidRPr="00A3357C">
        <w:rPr>
          <w:rStyle w:val="fontstyle01"/>
          <w:rFonts w:ascii="Times New Roman" w:hAnsi="Times New Roman" w:cs="Times New Roman"/>
          <w:sz w:val="28"/>
          <w:szCs w:val="28"/>
        </w:rPr>
        <w:t xml:space="preserve"> 8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357C">
        <w:rPr>
          <w:rFonts w:ascii="Times New Roman" w:hAnsi="Times New Roman"/>
          <w:sz w:val="28"/>
          <w:szCs w:val="28"/>
        </w:rPr>
        <w:t>Thông</w:t>
      </w:r>
      <w:proofErr w:type="spellEnd"/>
      <w:r w:rsidRPr="00A33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57C">
        <w:rPr>
          <w:rFonts w:ascii="Times New Roman" w:hAnsi="Times New Roman"/>
          <w:sz w:val="28"/>
          <w:szCs w:val="28"/>
        </w:rPr>
        <w:t>tư</w:t>
      </w:r>
      <w:proofErr w:type="spellEnd"/>
      <w:r w:rsidRPr="00A33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sô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́ 25/2023/TT-NHNN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ngày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31/12/2023</w:t>
      </w:r>
    </w:p>
    <w:p w:rsidR="00A3357C" w:rsidRDefault="00A3357C" w:rsidP="004F1BB2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A3357C">
        <w:rPr>
          <w:rFonts w:ascii="Times New Roman" w:hAnsi="Times New Roman"/>
          <w:b/>
          <w:bCs/>
          <w:sz w:val="28"/>
          <w:szCs w:val="28"/>
          <w:lang w:val="fr-FR"/>
        </w:rPr>
        <w:t xml:space="preserve">*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t>Căn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t>cứ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t>pháp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t>lý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>thủ</w:t>
      </w:r>
      <w:proofErr w:type="spellEnd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>tục</w:t>
      </w:r>
      <w:proofErr w:type="spellEnd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>hành</w:t>
      </w:r>
      <w:proofErr w:type="spellEnd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="00221E57">
        <w:rPr>
          <w:rFonts w:ascii="Times New Roman" w:hAnsi="Times New Roman"/>
          <w:b/>
          <w:bCs/>
          <w:sz w:val="28"/>
          <w:szCs w:val="28"/>
          <w:lang w:val="fr-FR"/>
        </w:rPr>
        <w:t>chính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>: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:rsidR="00A3357C" w:rsidRPr="00A3357C" w:rsidRDefault="00A3357C" w:rsidP="004F1BB2">
      <w:pPr>
        <w:spacing w:before="120" w:after="12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Luật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Thi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đua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Khen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thưởng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ngày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15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tháng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6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năm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gramStart"/>
      <w:r w:rsidRPr="00A3357C">
        <w:rPr>
          <w:rFonts w:ascii="Times New Roman" w:hAnsi="Times New Roman"/>
          <w:bCs/>
          <w:sz w:val="28"/>
          <w:szCs w:val="28"/>
          <w:lang w:val="fr-FR"/>
        </w:rPr>
        <w:t>2022;</w:t>
      </w:r>
      <w:proofErr w:type="gramEnd"/>
    </w:p>
    <w:p w:rsidR="00A3357C" w:rsidRPr="00A3357C" w:rsidRDefault="00A3357C" w:rsidP="004F1BB2">
      <w:pPr>
        <w:spacing w:before="120" w:after="12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Nghi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̣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định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sô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́ 98/2023/NĐ-CP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ngày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31/12/2023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của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Chính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phu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̉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quy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định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chi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tiết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thi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hành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một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số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điều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của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Luật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Thi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đua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Khen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A3357C">
        <w:rPr>
          <w:rFonts w:ascii="Times New Roman" w:hAnsi="Times New Roman"/>
          <w:bCs/>
          <w:sz w:val="28"/>
          <w:szCs w:val="28"/>
          <w:lang w:val="fr-FR"/>
        </w:rPr>
        <w:t>thưởng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>;</w:t>
      </w:r>
      <w:proofErr w:type="gram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</w:p>
    <w:p w:rsidR="00A3357C" w:rsidRPr="00A3357C" w:rsidRDefault="00A3357C" w:rsidP="004F1BB2">
      <w:pPr>
        <w:spacing w:before="120" w:after="12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-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Thông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tư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sô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́ 25/2023/TT-NHNN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ngày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31/12/2023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của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Thống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đốc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NHNN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Việt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Nam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quy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định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công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tác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thi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đua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,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khen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thưởng</w:t>
      </w:r>
      <w:proofErr w:type="spellEnd"/>
      <w:r w:rsidRPr="00A3357C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A3357C">
        <w:rPr>
          <w:rFonts w:ascii="Times New Roman" w:hAnsi="Times New Roman"/>
          <w:bCs/>
          <w:sz w:val="28"/>
          <w:szCs w:val="28"/>
          <w:lang w:val="fr-FR"/>
        </w:rPr>
        <w:t>n</w:t>
      </w:r>
      <w:r w:rsidR="004F1BB2">
        <w:rPr>
          <w:rFonts w:ascii="Times New Roman" w:hAnsi="Times New Roman"/>
          <w:bCs/>
          <w:sz w:val="28"/>
          <w:szCs w:val="28"/>
          <w:lang w:val="fr-FR"/>
        </w:rPr>
        <w:t>gành</w:t>
      </w:r>
      <w:proofErr w:type="spellEnd"/>
      <w:r w:rsidR="004F1BB2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4F1BB2">
        <w:rPr>
          <w:rFonts w:ascii="Times New Roman" w:hAnsi="Times New Roman"/>
          <w:bCs/>
          <w:sz w:val="28"/>
          <w:szCs w:val="28"/>
          <w:lang w:val="fr-FR"/>
        </w:rPr>
        <w:t>Ngân</w:t>
      </w:r>
      <w:proofErr w:type="spellEnd"/>
      <w:r w:rsidR="004F1BB2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="004F1BB2">
        <w:rPr>
          <w:rFonts w:ascii="Times New Roman" w:hAnsi="Times New Roman"/>
          <w:bCs/>
          <w:sz w:val="28"/>
          <w:szCs w:val="28"/>
          <w:lang w:val="fr-FR"/>
        </w:rPr>
        <w:t>hàng</w:t>
      </w:r>
      <w:proofErr w:type="spellEnd"/>
      <w:r w:rsidR="004F1BB2">
        <w:rPr>
          <w:rFonts w:ascii="Times New Roman" w:hAnsi="Times New Roman"/>
          <w:bCs/>
          <w:sz w:val="28"/>
          <w:szCs w:val="28"/>
          <w:lang w:val="fr-FR"/>
        </w:rPr>
        <w:t>.</w:t>
      </w:r>
    </w:p>
    <w:p w:rsidR="00A3357C" w:rsidRPr="00A3357C" w:rsidRDefault="00A3357C" w:rsidP="00A3357C">
      <w:pPr>
        <w:tabs>
          <w:tab w:val="left" w:pos="0"/>
        </w:tabs>
        <w:spacing w:before="60" w:after="60" w:line="240" w:lineRule="auto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A3357C" w:rsidRPr="00CF664A" w:rsidRDefault="00A3357C" w:rsidP="00A3357C">
      <w:pPr>
        <w:pStyle w:val="BodyText"/>
        <w:rPr>
          <w:rFonts w:ascii="Times New Roman" w:hAnsi="Times New Roman"/>
          <w:shd w:val="clear" w:color="auto" w:fill="FFFFFF"/>
          <w:lang w:val="en-US" w:eastAsia="en-US"/>
        </w:rPr>
      </w:pPr>
    </w:p>
    <w:p w:rsidR="00A3357C" w:rsidRPr="00A3357C" w:rsidRDefault="00A3357C" w:rsidP="00550C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3357C" w:rsidRPr="00A3357C" w:rsidSect="00A3357C">
      <w:pgSz w:w="12240" w:h="15840"/>
      <w:pgMar w:top="1138" w:right="1138" w:bottom="1138" w:left="1699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5B"/>
    <w:rsid w:val="00221E57"/>
    <w:rsid w:val="00397806"/>
    <w:rsid w:val="004F1BB2"/>
    <w:rsid w:val="00550CCD"/>
    <w:rsid w:val="005B1481"/>
    <w:rsid w:val="0064595B"/>
    <w:rsid w:val="007D6203"/>
    <w:rsid w:val="009D18F8"/>
    <w:rsid w:val="009E5746"/>
    <w:rsid w:val="00A3357C"/>
    <w:rsid w:val="00AA46EF"/>
    <w:rsid w:val="00AB46EE"/>
    <w:rsid w:val="00B641F0"/>
    <w:rsid w:val="00CF664A"/>
    <w:rsid w:val="00D67530"/>
    <w:rsid w:val="00E87165"/>
    <w:rsid w:val="00EE4341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C5AA"/>
  <w15:chartTrackingRefBased/>
  <w15:docId w15:val="{FE884150-52A2-4351-AF34-1C4FCFB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4595B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F8570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CF664A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F664A"/>
    <w:rPr>
      <w:rFonts w:ascii=".VnTime" w:eastAsia="Times New Roman" w:hAnsi=".VnTime" w:cs="Times New Roman"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Huynh Phuong Thy (DTH)</dc:creator>
  <cp:keywords/>
  <dc:description/>
  <cp:lastModifiedBy>Tran Huynh Phuong Thy (DTH)</cp:lastModifiedBy>
  <cp:revision>13</cp:revision>
  <dcterms:created xsi:type="dcterms:W3CDTF">2024-07-23T08:21:00Z</dcterms:created>
  <dcterms:modified xsi:type="dcterms:W3CDTF">2024-07-24T07:00:00Z</dcterms:modified>
</cp:coreProperties>
</file>